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ecf3c798940f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18928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TEHNIČKA ŠKOLA VIROVITICA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1.956.169,93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2.116.096,20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1.943.195,97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2.275.187,56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159.091,36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12.831,10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11.292,87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12.831,10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171.922,46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financijski izvještaj prikazuje pregled prihoda i rashoda te primitaka i izdataka Tehničke škole Virovitica za razdoblje od 01. siječnja do 31. prosinca 2025. godine. Izvještaj je sastavljen u skladu s važećim propisima iz područja proračunskog računovodstva i financijskog izvještavanja za javne ustanove. U izvještaju su prikazani podaci o financijskom poslovanju škole, uključujući redovne prihode iz proračunskih sredstava, vlastite i namjenske prihode, te rashode povezane s redovitim radom ustanove, plaćama zaposlenika, materijalnim troškovima. </w:t>
      </w:r>
      <w:r>
        <w:br/>
      </w:r>
      <w:r>
        <w:t xml:space="preserve">Ukupni prihodi poslovanja u izvještajnom razdoblju iznose 2.116.096,20€. Ukupni rashodi poslovanja u izvještajnom razdoblju iznose 2.275.187,56€. Iz navedenog je vidljiv manjak prihoda u iznosu od 171.922,46€.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1.723.244,47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1.869.384,74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nadležan. Stanje na ovoj poziciji bitno odstupa od stanja u istom razdoblju prethodne godine a iznosi 1.869.384,74€. Razlog ovakvome odstupanju su povećanje koeficijenata zaposlenika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26.747,85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66.936,47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250,2</w:t>
            </w:r>
          </w:p>
        </w:tc>
      </w:tr>
    </w:tbl>
    <w:p>
      <w:pPr>
        <w:spacing w:before="0" w:after="0"/>
      </w:pPr>
    </w:p>
    <w:p>
      <w:r>
        <w:t xml:space="preserve">Prihodi od pruženih usluga bitno odstupaju od stanja u istome razdoblju prethodne godine te iznose 66.936,47€. Ovi prihodi su od iznajmljivanja školske sportske dvorane i učeničkog servisa tijekom ljetnih praznika za učenike Tehničke škole Virovitica.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158,2</w:t>
            </w:r>
          </w:p>
        </w:tc>
      </w:tr>
    </w:tbl>
    <w:p>
      <w:pPr>
        <w:spacing w:before="0" w:after="0"/>
      </w:pPr>
    </w:p>
    <w:p>
      <w:r>
        <w:t xml:space="preserve">Tekuće donacije iznose 2.910,00€. Usporedno s prošlogodišnjim razdobljem povećale su se. Donacije se odnose na troškove za pedagoške pratnje nastavnika na maturalac i donaciju od Adriatic osiguranja.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1.414.325,95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1.663.880,64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Plaće za redovan rad iznose 1.663.880,64€. Bilježe povećanje u odnosu na isto razdoblje prethodne godine zbog rasta koeficijenata zaposlenika Tehničke škole Virovitica.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29.216,37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23.338,58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iznose 23.338.58€. Bilježe smanjenje jer nije bilo potrebe za dodatnim servisima i uslugama.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27.968,78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176,0</w:t>
            </w:r>
          </w:p>
        </w:tc>
      </w:tr>
    </w:tbl>
    <w:p>
      <w:pPr>
        <w:spacing w:before="0" w:after="0"/>
      </w:pPr>
    </w:p>
    <w:p>
      <w:r>
        <w:t xml:space="preserve">Intelektualne i osobne usluge bitno odstupaju u odnosu na isto razdoblje prethodne godine. Porasle su i iznose 27.968,78€. Razlog je potreba za vanjskim suradnicima.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55.248,66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241,1</w:t>
            </w:r>
          </w:p>
        </w:tc>
      </w:tr>
    </w:tbl>
    <w:p>
      <w:pPr>
        <w:spacing w:before="0" w:after="0"/>
      </w:pPr>
    </w:p>
    <w:p>
      <w:r>
        <w:t xml:space="preserve">Ostali nespomenuti rashodi iznose 55.248,66€ te bilježe povećanje zbog učeničkog servisa koji posluje tijekom ljetnih praznika učenika Tehničke škole Virovitica.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6.879,17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176,9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povećana je i iznosi 6.879,17€. Odnosi se na opremu koja se koristi za za neometano poslovanje Tehničke škole Virovitica i omogućava lakši rad s učenicima tijekom nastave.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19.366,57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23.790,20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r>
        <w:t xml:space="preserve">Potraživanja proračunskih korisnika za sredstva uplaćena u nadležni proračun. Iznos 23.790,20€ iskazan na skupini 16 potraživanja za prihode poslovanja u cijelosti se odnosi na saldo računa 16721.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13.859,93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13.859,93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Izvanbilančni zapisi iznose 13.859,93€ zbog opreme koju smo dobili od CARNET-a.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268.081,89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Promjena u obujmu imovine bilježi povećanje u iznosu od 268.081,89€. Odnosi se na investicijsko ulaganje na školi i na opremu koja je nabavljena za poslovanje škole.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1. siječnja 2025. odgovara stanju obveza 31. prosinca 2024. godine te iznosi 8.578,89€.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Tehnička škola Virovitica ima nedospjele obveze na kraju izvještajnog razdoblja.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e35e3eaef4cd7" /></Relationships>
</file>